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F3B6" w14:textId="4328EABF" w:rsidR="00CC6878" w:rsidRPr="00CC6878" w:rsidRDefault="00CC6878" w:rsidP="00CC6878">
      <w:pPr>
        <w:jc w:val="both"/>
        <w:rPr>
          <w:lang w:eastAsia="en-US"/>
        </w:rPr>
      </w:pPr>
      <w:r w:rsidRPr="00CC6878">
        <w:rPr>
          <w:rFonts w:eastAsia="Calibri"/>
          <w:sz w:val="22"/>
          <w:szCs w:val="22"/>
          <w:lang w:eastAsia="en-US"/>
        </w:rPr>
        <w:t>Tiekėjams</w:t>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t xml:space="preserve">                202</w:t>
      </w:r>
      <w:r w:rsidR="00B46812">
        <w:rPr>
          <w:rFonts w:eastAsia="Calibri"/>
          <w:sz w:val="22"/>
          <w:szCs w:val="22"/>
          <w:lang w:eastAsia="en-US"/>
        </w:rPr>
        <w:t>6</w:t>
      </w:r>
      <w:r w:rsidRPr="00CC6878">
        <w:rPr>
          <w:rFonts w:eastAsia="Calibri"/>
          <w:sz w:val="22"/>
          <w:szCs w:val="22"/>
          <w:lang w:eastAsia="en-US"/>
        </w:rPr>
        <w:t>-</w:t>
      </w:r>
      <w:r w:rsidR="00B46812">
        <w:rPr>
          <w:rFonts w:eastAsia="Calibri"/>
          <w:sz w:val="22"/>
          <w:szCs w:val="22"/>
          <w:lang w:eastAsia="en-US"/>
        </w:rPr>
        <w:t>0</w:t>
      </w:r>
      <w:r w:rsidR="00487441">
        <w:rPr>
          <w:rFonts w:eastAsia="Calibri"/>
          <w:sz w:val="22"/>
          <w:szCs w:val="22"/>
          <w:lang w:eastAsia="en-US"/>
        </w:rPr>
        <w:t>4</w:t>
      </w:r>
      <w:r w:rsidRPr="00CC6878">
        <w:rPr>
          <w:rFonts w:eastAsia="Calibri"/>
          <w:sz w:val="22"/>
          <w:szCs w:val="22"/>
          <w:lang w:eastAsia="en-US"/>
        </w:rPr>
        <w:t>-</w:t>
      </w:r>
      <w:r w:rsidR="005343DF">
        <w:rPr>
          <w:rFonts w:eastAsia="Calibri"/>
          <w:sz w:val="22"/>
          <w:szCs w:val="22"/>
          <w:lang w:eastAsia="en-US"/>
        </w:rPr>
        <w:t>0</w:t>
      </w:r>
      <w:r w:rsidR="00487441">
        <w:rPr>
          <w:rFonts w:eastAsia="Calibri"/>
          <w:sz w:val="22"/>
          <w:szCs w:val="22"/>
          <w:lang w:eastAsia="en-US"/>
        </w:rPr>
        <w:t>7</w:t>
      </w:r>
      <w:r w:rsidRPr="00CC6878">
        <w:rPr>
          <w:rFonts w:eastAsia="Calibri"/>
          <w:sz w:val="22"/>
          <w:szCs w:val="22"/>
          <w:lang w:eastAsia="en-US"/>
        </w:rPr>
        <w:t xml:space="preserve"> Nr. 2</w:t>
      </w:r>
      <w:r w:rsidR="00B46812">
        <w:rPr>
          <w:rFonts w:eastAsia="Calibri"/>
          <w:sz w:val="22"/>
          <w:szCs w:val="22"/>
          <w:lang w:eastAsia="en-US"/>
        </w:rPr>
        <w:t>6</w:t>
      </w:r>
      <w:r w:rsidRPr="00CC6878">
        <w:rPr>
          <w:rFonts w:eastAsia="Calibri"/>
          <w:sz w:val="22"/>
          <w:szCs w:val="22"/>
          <w:lang w:eastAsia="en-US"/>
        </w:rPr>
        <w:t>SR-VPS-</w:t>
      </w:r>
      <w:r w:rsidR="00C53989">
        <w:rPr>
          <w:rFonts w:eastAsia="Calibri"/>
          <w:sz w:val="22"/>
          <w:szCs w:val="22"/>
          <w:lang w:eastAsia="en-US"/>
        </w:rPr>
        <w:t>1793</w:t>
      </w:r>
    </w:p>
    <w:p w14:paraId="17D87306" w14:textId="77777777" w:rsidR="00CC6878" w:rsidRPr="00CC6878" w:rsidRDefault="00CC6878" w:rsidP="00CC6878">
      <w:pPr>
        <w:jc w:val="both"/>
        <w:rPr>
          <w:rFonts w:ascii="Arial" w:eastAsia="Calibri" w:hAnsi="Arial" w:cs="Arial"/>
          <w:b/>
          <w:lang w:eastAsia="en-US"/>
        </w:rPr>
      </w:pPr>
      <w:r w:rsidRPr="00CC6878">
        <w:rPr>
          <w:lang w:eastAsia="en-US"/>
        </w:rPr>
        <w:tab/>
      </w:r>
    </w:p>
    <w:p w14:paraId="65C161DA" w14:textId="5387FCE1" w:rsidR="00CC6878" w:rsidRPr="00CC6878" w:rsidRDefault="00CC6878" w:rsidP="00CC6878">
      <w:pPr>
        <w:rPr>
          <w:rFonts w:eastAsia="Calibri"/>
          <w:b/>
          <w:bCs/>
          <w:sz w:val="22"/>
          <w:szCs w:val="22"/>
          <w:lang w:eastAsia="en-US"/>
        </w:rPr>
      </w:pPr>
      <w:r w:rsidRPr="00CC6878">
        <w:rPr>
          <w:rFonts w:eastAsia="Calibri"/>
          <w:b/>
          <w:bCs/>
          <w:sz w:val="22"/>
          <w:szCs w:val="22"/>
          <w:lang w:eastAsia="en-US"/>
        </w:rPr>
        <w:t xml:space="preserve">KVIETIMAS DALYVAUTI RINKOS KONSULTACIJOJE DĖL </w:t>
      </w:r>
      <w:r w:rsidR="009075E9" w:rsidRPr="009075E9">
        <w:rPr>
          <w:rFonts w:eastAsia="Calibri"/>
          <w:b/>
          <w:bCs/>
          <w:sz w:val="22"/>
          <w:szCs w:val="22"/>
          <w:lang w:eastAsia="en-US"/>
        </w:rPr>
        <w:t xml:space="preserve">REAGENTŲ TIRPALAMS, MITYBINĖMS TERPĖMS GAMINTI IR TUBERKULIOZĖS ĖMINIAMS APDOROTI </w:t>
      </w:r>
      <w:r w:rsidRPr="00CC6878">
        <w:rPr>
          <w:rFonts w:eastAsia="Calibri"/>
          <w:b/>
          <w:bCs/>
          <w:sz w:val="22"/>
          <w:szCs w:val="22"/>
          <w:lang w:eastAsia="en-US"/>
        </w:rPr>
        <w:t>PIRKIMO</w:t>
      </w:r>
    </w:p>
    <w:p w14:paraId="46D3DCA2" w14:textId="77777777" w:rsidR="00CC6878" w:rsidRPr="00CC6878" w:rsidRDefault="00CC6878" w:rsidP="00CC6878">
      <w:pPr>
        <w:rPr>
          <w:sz w:val="22"/>
          <w:szCs w:val="22"/>
          <w:lang w:eastAsia="en-US"/>
        </w:rPr>
      </w:pPr>
    </w:p>
    <w:p w14:paraId="48C41708" w14:textId="2AB1AB65" w:rsidR="00CC6878" w:rsidRPr="00CC6878" w:rsidRDefault="00CC6878" w:rsidP="00CC6878">
      <w:pPr>
        <w:keepNext/>
        <w:widowControl w:val="0"/>
        <w:ind w:firstLine="567"/>
        <w:jc w:val="both"/>
        <w:outlineLvl w:val="1"/>
        <w:rPr>
          <w:rFonts w:eastAsia="Calibri"/>
          <w:sz w:val="22"/>
          <w:szCs w:val="22"/>
          <w:lang w:eastAsia="en-US"/>
        </w:rPr>
      </w:pPr>
      <w:r w:rsidRPr="00CC6878">
        <w:rPr>
          <w:sz w:val="22"/>
          <w:szCs w:val="22"/>
          <w:lang w:eastAsia="en-US"/>
        </w:rPr>
        <w:t xml:space="preserve">Viešoji įstaiga Vilniaus universiteto ligoninė Santaros klinikos (toliau – Perkančioji organizacija) numato vykdyti </w:t>
      </w:r>
      <w:r w:rsidR="009075E9" w:rsidRPr="009075E9">
        <w:rPr>
          <w:sz w:val="22"/>
          <w:szCs w:val="22"/>
          <w:lang w:eastAsia="en-US"/>
        </w:rPr>
        <w:t xml:space="preserve">reagentų tirpalams, mitybinėms terpėms gaminti ir tuberkuliozės ėminiams apdoroti </w:t>
      </w:r>
      <w:r w:rsidR="00B46812">
        <w:rPr>
          <w:sz w:val="22"/>
          <w:szCs w:val="22"/>
          <w:lang w:eastAsia="en-US"/>
        </w:rPr>
        <w:t>pirkimą</w:t>
      </w:r>
      <w:r w:rsidR="00B46812" w:rsidRPr="00B46812">
        <w:rPr>
          <w:sz w:val="22"/>
          <w:szCs w:val="22"/>
          <w:lang w:eastAsia="en-US"/>
        </w:rPr>
        <w:t xml:space="preserve"> </w:t>
      </w:r>
      <w:r w:rsidRPr="00CC6878">
        <w:rPr>
          <w:sz w:val="22"/>
          <w:szCs w:val="22"/>
          <w:lang w:eastAsia="en-US"/>
        </w:rPr>
        <w:t xml:space="preserve">(toliau – Pirkimas) ir vadovaudamasi Lietuvos Respublikos viešųjų pirkimų įstatymo (toliau – VPĮ) 27 straipsnio 1 dalies 1 punktu, kviečia bei </w:t>
      </w:r>
      <w:r w:rsidRPr="00CC6878">
        <w:rPr>
          <w:rFonts w:eastAsia="Calibri"/>
          <w:sz w:val="22"/>
          <w:szCs w:val="22"/>
          <w:lang w:eastAsia="en-US"/>
        </w:rPr>
        <w:t xml:space="preserve">prašo tiekėjų (toliau – Dalyviai) teikti konsultacijas. </w:t>
      </w:r>
    </w:p>
    <w:p w14:paraId="25B46221" w14:textId="77777777" w:rsidR="00CC6878" w:rsidRPr="00CC6878" w:rsidRDefault="00CC6878" w:rsidP="00CC6878">
      <w:pPr>
        <w:keepNext/>
        <w:widowControl w:val="0"/>
        <w:ind w:firstLine="567"/>
        <w:jc w:val="both"/>
        <w:outlineLvl w:val="1"/>
        <w:rPr>
          <w:rFonts w:eastAsia="Calibri"/>
          <w:sz w:val="22"/>
          <w:szCs w:val="22"/>
          <w:lang w:eastAsia="en-US"/>
        </w:rPr>
      </w:pPr>
      <w:r w:rsidRPr="00CC6878">
        <w:rPr>
          <w:b/>
          <w:sz w:val="22"/>
          <w:szCs w:val="22"/>
          <w:lang w:eastAsia="en-US"/>
        </w:rPr>
        <w:t xml:space="preserve">Konsultacijos tikslas: </w:t>
      </w:r>
      <w:r w:rsidRPr="00CC6878">
        <w:rPr>
          <w:bCs/>
          <w:sz w:val="22"/>
          <w:szCs w:val="22"/>
          <w:lang w:eastAsia="en-US"/>
        </w:rPr>
        <w:t>tinkamai</w:t>
      </w:r>
      <w:r w:rsidRPr="00CC6878">
        <w:rPr>
          <w:b/>
          <w:sz w:val="22"/>
          <w:szCs w:val="22"/>
          <w:lang w:eastAsia="en-US"/>
        </w:rPr>
        <w:t xml:space="preserve"> </w:t>
      </w:r>
      <w:r w:rsidRPr="00CC6878">
        <w:rPr>
          <w:sz w:val="22"/>
          <w:szCs w:val="22"/>
          <w:lang w:eastAsia="ar-SA"/>
        </w:rPr>
        <w:t>pasirengti viešajam Pirkimui.</w:t>
      </w:r>
      <w:r w:rsidRPr="00CC6878">
        <w:rPr>
          <w:rFonts w:eastAsia="Calibri"/>
          <w:sz w:val="22"/>
          <w:szCs w:val="22"/>
          <w:lang w:eastAsia="en-US"/>
        </w:rPr>
        <w:t xml:space="preserve"> </w:t>
      </w:r>
    </w:p>
    <w:p w14:paraId="142545C3" w14:textId="77777777" w:rsidR="00CC6878" w:rsidRPr="00CC6878" w:rsidRDefault="00CC6878" w:rsidP="00CC6878">
      <w:pPr>
        <w:ind w:firstLine="567"/>
        <w:jc w:val="both"/>
        <w:rPr>
          <w:bCs/>
          <w:kern w:val="24"/>
          <w:sz w:val="22"/>
          <w:szCs w:val="22"/>
        </w:rPr>
      </w:pPr>
      <w:r w:rsidRPr="00CC6878">
        <w:rPr>
          <w:rFonts w:eastAsia="Calibri"/>
          <w:b/>
          <w:bCs/>
          <w:sz w:val="22"/>
          <w:szCs w:val="22"/>
          <w:lang w:eastAsia="en-US"/>
        </w:rPr>
        <w:t>Konsultacijos būdas</w:t>
      </w:r>
      <w:r w:rsidRPr="00CC6878">
        <w:rPr>
          <w:rFonts w:eastAsia="Calibri"/>
          <w:sz w:val="22"/>
          <w:szCs w:val="22"/>
          <w:lang w:eastAsia="en-US"/>
        </w:rPr>
        <w:t xml:space="preserve">: rinkos konsultacija vykdoma Centrinės viešųjų pirkimų informacinės sistemos (toliau </w:t>
      </w:r>
      <w:r w:rsidRPr="00CC6878">
        <w:rPr>
          <w:bCs/>
          <w:kern w:val="24"/>
          <w:sz w:val="22"/>
          <w:szCs w:val="22"/>
        </w:rPr>
        <w:t xml:space="preserve">– </w:t>
      </w:r>
      <w:r w:rsidRPr="00CC6878">
        <w:rPr>
          <w:b/>
          <w:kern w:val="24"/>
          <w:sz w:val="22"/>
          <w:szCs w:val="22"/>
        </w:rPr>
        <w:t>CVP IS</w:t>
      </w:r>
      <w:r w:rsidRPr="00CC6878">
        <w:rPr>
          <w:bCs/>
          <w:kern w:val="24"/>
          <w:sz w:val="22"/>
          <w:szCs w:val="22"/>
        </w:rPr>
        <w:t xml:space="preserve">) priemonėmis. </w:t>
      </w:r>
      <w:r w:rsidRPr="00CC6878">
        <w:rPr>
          <w:rFonts w:eastAsia="Calibri"/>
          <w:sz w:val="22"/>
          <w:szCs w:val="22"/>
          <w:lang w:eastAsia="en-US"/>
        </w:rPr>
        <w:t xml:space="preserve">Kviečiame Dalyvius susipažinti su skelbiamu techninės specifikacijos projektu ir ne vėliau </w:t>
      </w:r>
      <w:r w:rsidRPr="00CC6878">
        <w:rPr>
          <w:rFonts w:eastAsia="Calibri"/>
          <w:b/>
          <w:sz w:val="22"/>
          <w:szCs w:val="22"/>
          <w:lang w:eastAsia="en-US"/>
        </w:rPr>
        <w:t>kaip iki termino nurodyto CVP IS</w:t>
      </w:r>
      <w:r w:rsidRPr="00CC6878">
        <w:rPr>
          <w:rFonts w:eastAsia="Calibri"/>
          <w:sz w:val="22"/>
          <w:szCs w:val="22"/>
          <w:lang w:eastAsia="en-US"/>
        </w:rPr>
        <w:t xml:space="preserve"> teikti pastabas, klausimus ir pasiūlymus bei pateikti atsakymus į žemiau nurodytus klausimus. </w:t>
      </w:r>
      <w:r w:rsidRPr="00CC6878">
        <w:rPr>
          <w:sz w:val="22"/>
          <w:szCs w:val="22"/>
          <w:lang w:eastAsia="en-US"/>
        </w:rPr>
        <w:t>Klausimai, pastabos, siūlymai gauti pasibaigus CVP IS nurodytam terminui, gali būti nenagrinėjami.</w:t>
      </w:r>
      <w:r w:rsidRPr="00CC6878">
        <w:rPr>
          <w:bCs/>
          <w:kern w:val="24"/>
          <w:sz w:val="22"/>
          <w:szCs w:val="22"/>
        </w:rPr>
        <w:t xml:space="preserve"> </w:t>
      </w:r>
    </w:p>
    <w:p w14:paraId="74F1FF09"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Susitikimai su Dalyviais rengiami nebus.</w:t>
      </w:r>
    </w:p>
    <w:p w14:paraId="02D1FB21"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Rinkos konsultacija nėra skelbimas apie Pirkimą ar išankstinis skelbimas apie Pirkimą, techninės specifikacijos projektas nėra galutinis Pirkimo dokumentas.</w:t>
      </w:r>
      <w:r w:rsidRPr="00CC6878">
        <w:rPr>
          <w:sz w:val="20"/>
          <w:szCs w:val="20"/>
          <w:lang w:eastAsia="en-US"/>
        </w:rPr>
        <w:t xml:space="preserve"> </w:t>
      </w:r>
      <w:r w:rsidRPr="00CC6878">
        <w:rPr>
          <w:rFonts w:eastAsia="Calibri"/>
          <w:sz w:val="22"/>
          <w:szCs w:val="22"/>
          <w:lang w:eastAsia="en-US"/>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65770789" w14:textId="78DD78AD" w:rsidR="00CC6878" w:rsidRPr="00B46812" w:rsidRDefault="00CC6878" w:rsidP="00B46812">
      <w:pPr>
        <w:pBdr>
          <w:top w:val="nil"/>
          <w:left w:val="nil"/>
          <w:bottom w:val="nil"/>
          <w:right w:val="nil"/>
          <w:between w:val="nil"/>
          <w:bar w:val="nil"/>
        </w:pBdr>
        <w:suppressAutoHyphens/>
        <w:spacing w:after="40"/>
        <w:ind w:firstLine="567"/>
        <w:jc w:val="both"/>
        <w:rPr>
          <w:rFonts w:eastAsia="Arial Unicode MS" w:cs="Arial Unicode MS"/>
          <w:color w:val="000000"/>
          <w:sz w:val="22"/>
          <w:szCs w:val="22"/>
          <w:bdr w:val="nil"/>
        </w:rPr>
      </w:pPr>
      <w:r w:rsidRPr="00CC6878">
        <w:rPr>
          <w:rFonts w:eastAsia="Arial Unicode MS" w:cs="Arial Unicode MS"/>
          <w:color w:val="000000"/>
          <w:sz w:val="22"/>
          <w:szCs w:val="22"/>
          <w:bdr w:val="nil"/>
        </w:rPr>
        <w:t>Siekdami parengti Pirkimo sąlygas atitinkančias naujausias rinkos tendencijas ir galimybes bei užtikrinančias sąžiningą tiekėjų konkurenciją, vadovaudamiesi VPĮ 27 str., prašome laisva forma pateikti atsakymus į šiuos klausimus:</w:t>
      </w:r>
    </w:p>
    <w:p w14:paraId="4E973389" w14:textId="77777777" w:rsidR="00B46812" w:rsidRDefault="00B46812" w:rsidP="00CC6878">
      <w:pPr>
        <w:jc w:val="both"/>
        <w:rPr>
          <w:rFonts w:eastAsia="Calibri"/>
          <w:sz w:val="22"/>
          <w:szCs w:val="22"/>
          <w:lang w:eastAsia="en-US"/>
        </w:rPr>
      </w:pPr>
    </w:p>
    <w:tbl>
      <w:tblPr>
        <w:tblW w:w="9918" w:type="dxa"/>
        <w:tblInd w:w="113" w:type="dxa"/>
        <w:tblLook w:val="04A0" w:firstRow="1" w:lastRow="0" w:firstColumn="1" w:lastColumn="0" w:noHBand="0" w:noVBand="1"/>
      </w:tblPr>
      <w:tblGrid>
        <w:gridCol w:w="852"/>
        <w:gridCol w:w="4820"/>
        <w:gridCol w:w="4246"/>
      </w:tblGrid>
      <w:tr w:rsidR="009075E9" w:rsidRPr="009075E9" w14:paraId="1DE45F5A" w14:textId="77777777" w:rsidTr="003250D9">
        <w:trPr>
          <w:trHeight w:val="60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19A0E5EA" w14:textId="77777777" w:rsidR="009075E9" w:rsidRPr="009075E9" w:rsidRDefault="009075E9" w:rsidP="009075E9">
            <w:pPr>
              <w:jc w:val="center"/>
              <w:rPr>
                <w:b/>
                <w:bCs/>
                <w:color w:val="000000"/>
                <w:sz w:val="22"/>
                <w:szCs w:val="22"/>
              </w:rPr>
            </w:pPr>
            <w:r w:rsidRPr="009075E9">
              <w:rPr>
                <w:b/>
                <w:bCs/>
                <w:color w:val="000000"/>
                <w:sz w:val="22"/>
                <w:szCs w:val="22"/>
              </w:rPr>
              <w:t>Eil. Nr.</w:t>
            </w:r>
          </w:p>
        </w:tc>
        <w:tc>
          <w:tcPr>
            <w:tcW w:w="4820" w:type="dxa"/>
            <w:tcBorders>
              <w:top w:val="single" w:sz="4" w:space="0" w:color="auto"/>
              <w:left w:val="nil"/>
              <w:bottom w:val="single" w:sz="4" w:space="0" w:color="auto"/>
              <w:right w:val="single" w:sz="4" w:space="0" w:color="auto"/>
            </w:tcBorders>
            <w:noWrap/>
            <w:vAlign w:val="center"/>
            <w:hideMark/>
          </w:tcPr>
          <w:p w14:paraId="4CA0FF00" w14:textId="77777777" w:rsidR="009075E9" w:rsidRPr="009075E9" w:rsidRDefault="009075E9" w:rsidP="009075E9">
            <w:pPr>
              <w:jc w:val="center"/>
              <w:rPr>
                <w:b/>
                <w:bCs/>
                <w:color w:val="000000"/>
                <w:sz w:val="22"/>
                <w:szCs w:val="22"/>
              </w:rPr>
            </w:pPr>
            <w:r w:rsidRPr="009075E9">
              <w:rPr>
                <w:b/>
                <w:bCs/>
                <w:color w:val="000000"/>
                <w:sz w:val="22"/>
                <w:szCs w:val="22"/>
              </w:rPr>
              <w:t>KLAUSIMAS</w:t>
            </w:r>
          </w:p>
        </w:tc>
        <w:tc>
          <w:tcPr>
            <w:tcW w:w="4246" w:type="dxa"/>
            <w:tcBorders>
              <w:top w:val="single" w:sz="4" w:space="0" w:color="auto"/>
              <w:left w:val="nil"/>
              <w:bottom w:val="single" w:sz="4" w:space="0" w:color="auto"/>
              <w:right w:val="single" w:sz="4" w:space="0" w:color="auto"/>
            </w:tcBorders>
            <w:vAlign w:val="center"/>
            <w:hideMark/>
          </w:tcPr>
          <w:p w14:paraId="5763774B" w14:textId="77777777" w:rsidR="009075E9" w:rsidRPr="009075E9" w:rsidRDefault="009075E9" w:rsidP="009075E9">
            <w:pPr>
              <w:jc w:val="center"/>
              <w:rPr>
                <w:b/>
                <w:bCs/>
                <w:color w:val="000000"/>
                <w:sz w:val="22"/>
                <w:szCs w:val="22"/>
              </w:rPr>
            </w:pPr>
            <w:r w:rsidRPr="009075E9">
              <w:rPr>
                <w:b/>
                <w:bCs/>
                <w:color w:val="000000"/>
                <w:sz w:val="22"/>
                <w:szCs w:val="22"/>
              </w:rPr>
              <w:t>RINKOS KONSULTACIJOS DALYVIO ATSAKYMAS IR (AR) SIŪLYMAI</w:t>
            </w:r>
          </w:p>
        </w:tc>
      </w:tr>
      <w:tr w:rsidR="009075E9" w:rsidRPr="009075E9" w14:paraId="57B714F8" w14:textId="77777777" w:rsidTr="003250D9">
        <w:trPr>
          <w:trHeight w:val="383"/>
        </w:trPr>
        <w:tc>
          <w:tcPr>
            <w:tcW w:w="852" w:type="dxa"/>
            <w:tcBorders>
              <w:top w:val="nil"/>
              <w:left w:val="single" w:sz="4" w:space="0" w:color="auto"/>
              <w:bottom w:val="single" w:sz="4" w:space="0" w:color="auto"/>
              <w:right w:val="single" w:sz="4" w:space="0" w:color="auto"/>
            </w:tcBorders>
            <w:noWrap/>
            <w:vAlign w:val="center"/>
          </w:tcPr>
          <w:p w14:paraId="5D2AB0C6" w14:textId="77777777" w:rsidR="009075E9" w:rsidRPr="009075E9" w:rsidRDefault="009075E9" w:rsidP="009075E9">
            <w:pPr>
              <w:jc w:val="center"/>
              <w:rPr>
                <w:color w:val="000000"/>
                <w:sz w:val="22"/>
                <w:szCs w:val="22"/>
              </w:rPr>
            </w:pPr>
            <w:r w:rsidRPr="009075E9">
              <w:rPr>
                <w:color w:val="000000"/>
                <w:sz w:val="22"/>
                <w:szCs w:val="22"/>
              </w:rPr>
              <w:t>1</w:t>
            </w:r>
          </w:p>
        </w:tc>
        <w:tc>
          <w:tcPr>
            <w:tcW w:w="4820" w:type="dxa"/>
            <w:tcBorders>
              <w:top w:val="nil"/>
              <w:left w:val="nil"/>
              <w:bottom w:val="single" w:sz="4" w:space="0" w:color="auto"/>
              <w:right w:val="single" w:sz="4" w:space="0" w:color="auto"/>
            </w:tcBorders>
            <w:vAlign w:val="center"/>
          </w:tcPr>
          <w:p w14:paraId="49CC74CB" w14:textId="77777777" w:rsidR="009075E9" w:rsidRPr="009075E9" w:rsidRDefault="009075E9" w:rsidP="009075E9">
            <w:pPr>
              <w:rPr>
                <w:color w:val="000000"/>
                <w:sz w:val="22"/>
                <w:szCs w:val="22"/>
              </w:rPr>
            </w:pPr>
            <w:r w:rsidRPr="009075E9">
              <w:rPr>
                <w:color w:val="000000"/>
                <w:sz w:val="22"/>
                <w:szCs w:val="22"/>
              </w:rPr>
              <w:t>Ar matėte CVP IS sistemoje šių reagentų pirkimą? Jei matėte, kodėl nesudalyvavote pirkime?</w:t>
            </w:r>
          </w:p>
        </w:tc>
        <w:tc>
          <w:tcPr>
            <w:tcW w:w="4246" w:type="dxa"/>
            <w:tcBorders>
              <w:top w:val="nil"/>
              <w:left w:val="nil"/>
              <w:bottom w:val="single" w:sz="4" w:space="0" w:color="auto"/>
              <w:right w:val="single" w:sz="4" w:space="0" w:color="auto"/>
            </w:tcBorders>
            <w:noWrap/>
            <w:vAlign w:val="center"/>
          </w:tcPr>
          <w:p w14:paraId="43A979EB" w14:textId="77777777" w:rsidR="009075E9" w:rsidRPr="009075E9" w:rsidRDefault="009075E9" w:rsidP="009075E9">
            <w:pPr>
              <w:rPr>
                <w:color w:val="000000"/>
                <w:sz w:val="22"/>
                <w:szCs w:val="22"/>
              </w:rPr>
            </w:pPr>
          </w:p>
        </w:tc>
      </w:tr>
      <w:tr w:rsidR="009075E9" w:rsidRPr="009075E9" w14:paraId="6BC5D679" w14:textId="77777777" w:rsidTr="003250D9">
        <w:trPr>
          <w:trHeight w:val="1500"/>
        </w:trPr>
        <w:tc>
          <w:tcPr>
            <w:tcW w:w="852" w:type="dxa"/>
            <w:tcBorders>
              <w:top w:val="nil"/>
              <w:left w:val="single" w:sz="4" w:space="0" w:color="auto"/>
              <w:bottom w:val="single" w:sz="4" w:space="0" w:color="auto"/>
              <w:right w:val="single" w:sz="4" w:space="0" w:color="auto"/>
            </w:tcBorders>
            <w:noWrap/>
            <w:vAlign w:val="center"/>
            <w:hideMark/>
          </w:tcPr>
          <w:p w14:paraId="25AC5DD0" w14:textId="77777777" w:rsidR="009075E9" w:rsidRPr="009075E9" w:rsidRDefault="009075E9" w:rsidP="009075E9">
            <w:pPr>
              <w:jc w:val="center"/>
              <w:rPr>
                <w:color w:val="000000"/>
                <w:sz w:val="22"/>
                <w:szCs w:val="22"/>
              </w:rPr>
            </w:pPr>
            <w:r w:rsidRPr="009075E9">
              <w:rPr>
                <w:color w:val="000000"/>
                <w:sz w:val="22"/>
                <w:szCs w:val="22"/>
              </w:rPr>
              <w:t>2</w:t>
            </w:r>
          </w:p>
        </w:tc>
        <w:tc>
          <w:tcPr>
            <w:tcW w:w="4820" w:type="dxa"/>
            <w:tcBorders>
              <w:top w:val="nil"/>
              <w:left w:val="nil"/>
              <w:bottom w:val="single" w:sz="4" w:space="0" w:color="auto"/>
              <w:right w:val="single" w:sz="4" w:space="0" w:color="auto"/>
            </w:tcBorders>
            <w:vAlign w:val="center"/>
            <w:hideMark/>
          </w:tcPr>
          <w:p w14:paraId="6097C7BB" w14:textId="77777777" w:rsidR="009075E9" w:rsidRPr="009075E9" w:rsidRDefault="009075E9" w:rsidP="009075E9">
            <w:pPr>
              <w:rPr>
                <w:color w:val="000000"/>
                <w:sz w:val="22"/>
                <w:szCs w:val="22"/>
              </w:rPr>
            </w:pPr>
            <w:r w:rsidRPr="009075E9">
              <w:rPr>
                <w:color w:val="000000"/>
                <w:sz w:val="22"/>
                <w:szCs w:val="22"/>
              </w:rPr>
              <w:t>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w:t>
            </w:r>
          </w:p>
        </w:tc>
        <w:tc>
          <w:tcPr>
            <w:tcW w:w="4246" w:type="dxa"/>
            <w:tcBorders>
              <w:top w:val="nil"/>
              <w:left w:val="nil"/>
              <w:bottom w:val="single" w:sz="4" w:space="0" w:color="auto"/>
              <w:right w:val="single" w:sz="4" w:space="0" w:color="auto"/>
            </w:tcBorders>
            <w:noWrap/>
            <w:vAlign w:val="center"/>
            <w:hideMark/>
          </w:tcPr>
          <w:p w14:paraId="39D6429A" w14:textId="77777777" w:rsidR="009075E9" w:rsidRPr="009075E9" w:rsidRDefault="009075E9" w:rsidP="009075E9">
            <w:pPr>
              <w:jc w:val="center"/>
              <w:rPr>
                <w:color w:val="000000"/>
                <w:sz w:val="22"/>
                <w:szCs w:val="22"/>
              </w:rPr>
            </w:pPr>
            <w:r w:rsidRPr="009075E9">
              <w:rPr>
                <w:color w:val="000000"/>
                <w:sz w:val="22"/>
                <w:szCs w:val="22"/>
              </w:rPr>
              <w:t> </w:t>
            </w:r>
          </w:p>
        </w:tc>
      </w:tr>
      <w:tr w:rsidR="009075E9" w:rsidRPr="009075E9" w14:paraId="65EC7C72" w14:textId="77777777" w:rsidTr="003250D9">
        <w:trPr>
          <w:trHeight w:val="600"/>
        </w:trPr>
        <w:tc>
          <w:tcPr>
            <w:tcW w:w="852" w:type="dxa"/>
            <w:tcBorders>
              <w:top w:val="nil"/>
              <w:left w:val="single" w:sz="4" w:space="0" w:color="auto"/>
              <w:bottom w:val="single" w:sz="4" w:space="0" w:color="auto"/>
              <w:right w:val="single" w:sz="4" w:space="0" w:color="auto"/>
            </w:tcBorders>
            <w:noWrap/>
            <w:vAlign w:val="center"/>
            <w:hideMark/>
          </w:tcPr>
          <w:p w14:paraId="1FC1D991" w14:textId="77777777" w:rsidR="009075E9" w:rsidRPr="009075E9" w:rsidRDefault="009075E9" w:rsidP="009075E9">
            <w:pPr>
              <w:jc w:val="center"/>
              <w:rPr>
                <w:color w:val="000000"/>
                <w:sz w:val="22"/>
                <w:szCs w:val="22"/>
              </w:rPr>
            </w:pPr>
            <w:r w:rsidRPr="009075E9">
              <w:rPr>
                <w:color w:val="000000"/>
                <w:sz w:val="22"/>
                <w:szCs w:val="22"/>
              </w:rPr>
              <w:t>3</w:t>
            </w:r>
          </w:p>
        </w:tc>
        <w:tc>
          <w:tcPr>
            <w:tcW w:w="4820" w:type="dxa"/>
            <w:tcBorders>
              <w:top w:val="nil"/>
              <w:left w:val="nil"/>
              <w:bottom w:val="single" w:sz="4" w:space="0" w:color="auto"/>
              <w:right w:val="single" w:sz="4" w:space="0" w:color="auto"/>
            </w:tcBorders>
            <w:vAlign w:val="center"/>
            <w:hideMark/>
          </w:tcPr>
          <w:p w14:paraId="6AC46205" w14:textId="77777777" w:rsidR="009075E9" w:rsidRPr="009075E9" w:rsidRDefault="009075E9" w:rsidP="009075E9">
            <w:pPr>
              <w:rPr>
                <w:color w:val="000000"/>
                <w:sz w:val="22"/>
                <w:szCs w:val="22"/>
              </w:rPr>
            </w:pPr>
            <w:r w:rsidRPr="009075E9">
              <w:rPr>
                <w:color w:val="000000"/>
                <w:sz w:val="22"/>
                <w:szCs w:val="22"/>
              </w:rPr>
              <w:t>Nurodykite, kokia būtų preliminari pasiūlymo kaina. (su PVM ar be PVM.)</w:t>
            </w:r>
          </w:p>
        </w:tc>
        <w:tc>
          <w:tcPr>
            <w:tcW w:w="4246" w:type="dxa"/>
            <w:tcBorders>
              <w:top w:val="nil"/>
              <w:left w:val="nil"/>
              <w:bottom w:val="single" w:sz="4" w:space="0" w:color="auto"/>
              <w:right w:val="single" w:sz="4" w:space="0" w:color="auto"/>
            </w:tcBorders>
            <w:noWrap/>
            <w:vAlign w:val="center"/>
            <w:hideMark/>
          </w:tcPr>
          <w:p w14:paraId="0AF14B90" w14:textId="77777777" w:rsidR="009075E9" w:rsidRPr="009075E9" w:rsidRDefault="009075E9" w:rsidP="009075E9">
            <w:pPr>
              <w:jc w:val="center"/>
              <w:rPr>
                <w:color w:val="000000"/>
                <w:sz w:val="22"/>
                <w:szCs w:val="22"/>
              </w:rPr>
            </w:pPr>
            <w:r w:rsidRPr="009075E9">
              <w:rPr>
                <w:color w:val="000000"/>
                <w:sz w:val="22"/>
                <w:szCs w:val="22"/>
              </w:rPr>
              <w:t> </w:t>
            </w:r>
          </w:p>
        </w:tc>
      </w:tr>
      <w:tr w:rsidR="009075E9" w:rsidRPr="009075E9" w14:paraId="1C3586B1" w14:textId="77777777" w:rsidTr="003250D9">
        <w:trPr>
          <w:trHeight w:val="300"/>
        </w:trPr>
        <w:tc>
          <w:tcPr>
            <w:tcW w:w="852" w:type="dxa"/>
            <w:tcBorders>
              <w:top w:val="nil"/>
              <w:left w:val="single" w:sz="4" w:space="0" w:color="auto"/>
              <w:bottom w:val="single" w:sz="4" w:space="0" w:color="auto"/>
              <w:right w:val="single" w:sz="4" w:space="0" w:color="auto"/>
            </w:tcBorders>
            <w:noWrap/>
            <w:vAlign w:val="center"/>
            <w:hideMark/>
          </w:tcPr>
          <w:p w14:paraId="3C6F16E7" w14:textId="77777777" w:rsidR="009075E9" w:rsidRPr="009075E9" w:rsidRDefault="009075E9" w:rsidP="009075E9">
            <w:pPr>
              <w:jc w:val="center"/>
              <w:rPr>
                <w:color w:val="000000"/>
                <w:sz w:val="22"/>
                <w:szCs w:val="22"/>
              </w:rPr>
            </w:pPr>
            <w:r w:rsidRPr="009075E9">
              <w:rPr>
                <w:color w:val="000000"/>
                <w:sz w:val="22"/>
                <w:szCs w:val="22"/>
              </w:rPr>
              <w:t>4</w:t>
            </w:r>
          </w:p>
        </w:tc>
        <w:tc>
          <w:tcPr>
            <w:tcW w:w="4820" w:type="dxa"/>
            <w:tcBorders>
              <w:top w:val="nil"/>
              <w:left w:val="nil"/>
              <w:bottom w:val="single" w:sz="4" w:space="0" w:color="auto"/>
              <w:right w:val="single" w:sz="4" w:space="0" w:color="auto"/>
            </w:tcBorders>
            <w:noWrap/>
            <w:vAlign w:val="center"/>
            <w:hideMark/>
          </w:tcPr>
          <w:p w14:paraId="0CCE6E91" w14:textId="77777777" w:rsidR="009075E9" w:rsidRPr="009075E9" w:rsidRDefault="009075E9" w:rsidP="009075E9">
            <w:pPr>
              <w:rPr>
                <w:color w:val="000000"/>
                <w:sz w:val="22"/>
                <w:szCs w:val="22"/>
              </w:rPr>
            </w:pPr>
            <w:r w:rsidRPr="009075E9">
              <w:rPr>
                <w:color w:val="000000"/>
                <w:sz w:val="22"/>
                <w:szCs w:val="22"/>
              </w:rPr>
              <w:t>Kiti siūlymai ir pastebėjimai.</w:t>
            </w:r>
          </w:p>
        </w:tc>
        <w:tc>
          <w:tcPr>
            <w:tcW w:w="4246" w:type="dxa"/>
            <w:tcBorders>
              <w:top w:val="nil"/>
              <w:left w:val="nil"/>
              <w:bottom w:val="single" w:sz="4" w:space="0" w:color="auto"/>
              <w:right w:val="single" w:sz="4" w:space="0" w:color="auto"/>
            </w:tcBorders>
            <w:noWrap/>
            <w:vAlign w:val="center"/>
            <w:hideMark/>
          </w:tcPr>
          <w:p w14:paraId="66747190" w14:textId="77777777" w:rsidR="009075E9" w:rsidRPr="009075E9" w:rsidRDefault="009075E9" w:rsidP="009075E9">
            <w:pPr>
              <w:jc w:val="center"/>
              <w:rPr>
                <w:color w:val="000000"/>
                <w:sz w:val="22"/>
                <w:szCs w:val="22"/>
              </w:rPr>
            </w:pPr>
            <w:r w:rsidRPr="009075E9">
              <w:rPr>
                <w:color w:val="000000"/>
                <w:sz w:val="22"/>
                <w:szCs w:val="22"/>
              </w:rPr>
              <w:t> </w:t>
            </w:r>
          </w:p>
        </w:tc>
      </w:tr>
    </w:tbl>
    <w:p w14:paraId="098DC04E" w14:textId="3629CB93" w:rsidR="009075E9" w:rsidRDefault="009075E9" w:rsidP="00CC6878">
      <w:pPr>
        <w:jc w:val="both"/>
        <w:rPr>
          <w:rFonts w:eastAsia="Calibri"/>
          <w:sz w:val="22"/>
          <w:szCs w:val="22"/>
          <w:lang w:eastAsia="en-US"/>
        </w:rPr>
        <w:sectPr w:rsidR="009075E9" w:rsidSect="00CE10CF">
          <w:headerReference w:type="default" r:id="rId8"/>
          <w:footerReference w:type="default" r:id="rId9"/>
          <w:pgSz w:w="11906" w:h="16838"/>
          <w:pgMar w:top="1701" w:right="567" w:bottom="1134" w:left="1701" w:header="1701" w:footer="561" w:gutter="0"/>
          <w:cols w:space="708"/>
          <w:docGrid w:linePitch="360"/>
        </w:sectPr>
      </w:pPr>
    </w:p>
    <w:p w14:paraId="1E172132" w14:textId="77777777" w:rsidR="00CC6878" w:rsidRDefault="00CC6878" w:rsidP="00CC6878">
      <w:pPr>
        <w:jc w:val="both"/>
        <w:rPr>
          <w:rFonts w:eastAsia="Calibri"/>
          <w:sz w:val="22"/>
          <w:szCs w:val="22"/>
          <w:lang w:eastAsia="en-US"/>
        </w:rPr>
        <w:sectPr w:rsidR="00CC6878" w:rsidSect="00CC6878">
          <w:pgSz w:w="11906" w:h="16838"/>
          <w:pgMar w:top="1701" w:right="567" w:bottom="1134" w:left="1701" w:header="1701" w:footer="561" w:gutter="0"/>
          <w:cols w:space="708"/>
          <w:titlePg/>
          <w:docGrid w:linePitch="360"/>
        </w:sectPr>
      </w:pPr>
    </w:p>
    <w:p w14:paraId="2A681ADF" w14:textId="77777777" w:rsidR="00CC6878" w:rsidRPr="00CC6878" w:rsidRDefault="00CC6878" w:rsidP="00CC6878">
      <w:pPr>
        <w:ind w:firstLine="567"/>
        <w:jc w:val="both"/>
        <w:rPr>
          <w:color w:val="404040"/>
          <w:sz w:val="22"/>
          <w:szCs w:val="22"/>
          <w:lang w:eastAsia="ja-JP"/>
        </w:rPr>
      </w:pPr>
      <w:r w:rsidRPr="00CC6878">
        <w:rPr>
          <w:rFonts w:eastAsia="Calibri"/>
          <w:sz w:val="22"/>
          <w:szCs w:val="22"/>
          <w:lang w:eastAsia="en-US"/>
        </w:rPr>
        <w:t xml:space="preserve">Teikiant pastabas, klausimus bei pasiūlymus, prašome aiškiai nurodyti, kuri informacija yra konfidenciali, nes siūlomi sprendimai ir iš Dalyvių gaunama informacija gali būti nuasmeninta ir skelbiama. </w:t>
      </w:r>
    </w:p>
    <w:p w14:paraId="76DBA6AA" w14:textId="77777777" w:rsidR="00CC6878" w:rsidRDefault="00CC6878" w:rsidP="00CC6878">
      <w:pPr>
        <w:ind w:firstLine="567"/>
        <w:jc w:val="both"/>
        <w:rPr>
          <w:rFonts w:eastAsia="Calibri"/>
          <w:sz w:val="22"/>
          <w:szCs w:val="22"/>
          <w:lang w:eastAsia="en-US"/>
        </w:rPr>
      </w:pPr>
      <w:r w:rsidRPr="00CC6878">
        <w:rPr>
          <w:rFonts w:eastAsia="Calibri"/>
          <w:sz w:val="22"/>
          <w:szCs w:val="22"/>
          <w:lang w:eastAsia="en-US"/>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4D4AA838" w14:textId="605B5393" w:rsidR="00FD3819" w:rsidRPr="00FD3819" w:rsidRDefault="00FD3819" w:rsidP="00FD3819">
      <w:pPr>
        <w:ind w:firstLine="851"/>
        <w:jc w:val="both"/>
        <w:rPr>
          <w:sz w:val="22"/>
          <w:szCs w:val="22"/>
          <w:lang w:eastAsia="en-US"/>
        </w:rPr>
      </w:pPr>
      <w:r w:rsidRPr="00FD3819">
        <w:rPr>
          <w:b/>
          <w:color w:val="000000"/>
          <w:sz w:val="22"/>
          <w:szCs w:val="22"/>
          <w:bdr w:val="none" w:sz="0" w:space="0" w:color="auto" w:frame="1"/>
        </w:rPr>
        <w:t xml:space="preserve">Atkreipiame dėmesį, kad </w:t>
      </w:r>
      <w:r>
        <w:rPr>
          <w:b/>
          <w:color w:val="000000"/>
          <w:sz w:val="22"/>
          <w:szCs w:val="22"/>
          <w:bdr w:val="none" w:sz="0" w:space="0" w:color="auto" w:frame="1"/>
        </w:rPr>
        <w:t>rinkos konsultacijos dalyviai</w:t>
      </w:r>
      <w:r w:rsidRPr="00FD3819">
        <w:rPr>
          <w:b/>
          <w:color w:val="000000"/>
          <w:sz w:val="22"/>
          <w:szCs w:val="22"/>
          <w:bdr w:val="none" w:sz="0" w:space="0" w:color="auto" w:frame="1"/>
        </w:rPr>
        <w:t xml:space="preserve"> bus laikomi padėjusiais pasirengti pirkimui ir privalės tai deklaruoti E</w:t>
      </w:r>
      <w:r>
        <w:rPr>
          <w:b/>
          <w:color w:val="000000"/>
          <w:sz w:val="22"/>
          <w:szCs w:val="22"/>
          <w:bdr w:val="none" w:sz="0" w:space="0" w:color="auto" w:frame="1"/>
        </w:rPr>
        <w:t>uropos bendrajame viešųjų pirkimų dokumente</w:t>
      </w:r>
      <w:r w:rsidRPr="00FD3819">
        <w:rPr>
          <w:b/>
          <w:color w:val="000000"/>
          <w:sz w:val="22"/>
          <w:szCs w:val="22"/>
          <w:bdr w:val="none" w:sz="0" w:space="0" w:color="auto" w:frame="1"/>
        </w:rPr>
        <w:t>. </w:t>
      </w:r>
    </w:p>
    <w:p w14:paraId="0192B7CF" w14:textId="3D0586F7" w:rsidR="00CC6878" w:rsidRPr="00B46812" w:rsidRDefault="00CC6878" w:rsidP="00B46812">
      <w:pPr>
        <w:ind w:firstLine="720"/>
        <w:jc w:val="both"/>
        <w:rPr>
          <w:rFonts w:eastAsia="Calibri"/>
          <w:sz w:val="22"/>
          <w:szCs w:val="22"/>
          <w:lang w:eastAsia="en-US"/>
        </w:rPr>
      </w:pPr>
      <w:r w:rsidRPr="00CC6878">
        <w:rPr>
          <w:rFonts w:eastAsia="Calibri"/>
          <w:sz w:val="22"/>
          <w:szCs w:val="22"/>
          <w:lang w:eastAsia="en-US"/>
        </w:rPr>
        <w:t>PRIDEDAMA</w:t>
      </w:r>
      <w:r w:rsidR="00B46812">
        <w:rPr>
          <w:rFonts w:eastAsia="Calibri"/>
          <w:sz w:val="22"/>
          <w:szCs w:val="22"/>
          <w:lang w:eastAsia="en-US"/>
        </w:rPr>
        <w:t xml:space="preserve">. </w:t>
      </w:r>
      <w:r w:rsidRPr="00CC6878">
        <w:rPr>
          <w:rFonts w:eastAsia="Calibri"/>
          <w:sz w:val="22"/>
          <w:szCs w:val="22"/>
          <w:lang w:eastAsia="en-US"/>
        </w:rPr>
        <w:t>T</w:t>
      </w:r>
      <w:r w:rsidRPr="00CC6878">
        <w:rPr>
          <w:sz w:val="22"/>
          <w:szCs w:val="22"/>
          <w:lang w:eastAsia="en-US"/>
        </w:rPr>
        <w:t>echninė specifikacij</w:t>
      </w:r>
      <w:r w:rsidR="00B46812">
        <w:rPr>
          <w:sz w:val="22"/>
          <w:szCs w:val="22"/>
          <w:lang w:eastAsia="en-US"/>
        </w:rPr>
        <w:t>a ir įkainiai</w:t>
      </w:r>
      <w:r w:rsidRPr="00CC6878">
        <w:rPr>
          <w:sz w:val="22"/>
          <w:szCs w:val="22"/>
          <w:lang w:eastAsia="en-US"/>
        </w:rPr>
        <w:t xml:space="preserve"> </w:t>
      </w:r>
      <w:r w:rsidR="00B46812">
        <w:rPr>
          <w:sz w:val="22"/>
          <w:szCs w:val="22"/>
          <w:lang w:eastAsia="en-US"/>
        </w:rPr>
        <w:t>(</w:t>
      </w:r>
      <w:r w:rsidRPr="00CC6878">
        <w:rPr>
          <w:sz w:val="22"/>
          <w:szCs w:val="22"/>
          <w:lang w:eastAsia="en-US"/>
        </w:rPr>
        <w:t>projektas</w:t>
      </w:r>
      <w:r w:rsidR="00B46812">
        <w:rPr>
          <w:sz w:val="22"/>
          <w:szCs w:val="22"/>
          <w:lang w:eastAsia="en-US"/>
        </w:rPr>
        <w:t>)</w:t>
      </w:r>
      <w:r w:rsidRPr="00CC6878">
        <w:rPr>
          <w:sz w:val="22"/>
          <w:szCs w:val="22"/>
          <w:lang w:eastAsia="en-US"/>
        </w:rPr>
        <w:t xml:space="preserve">, </w:t>
      </w:r>
      <w:r w:rsidR="00C53989">
        <w:rPr>
          <w:sz w:val="22"/>
          <w:szCs w:val="22"/>
          <w:lang w:eastAsia="en-US"/>
        </w:rPr>
        <w:t>1</w:t>
      </w:r>
      <w:r w:rsidRPr="00CC6878">
        <w:rPr>
          <w:sz w:val="22"/>
          <w:szCs w:val="22"/>
          <w:lang w:eastAsia="en-US"/>
        </w:rPr>
        <w:t xml:space="preserve"> lapa</w:t>
      </w:r>
      <w:r w:rsidR="00C53989">
        <w:rPr>
          <w:sz w:val="22"/>
          <w:szCs w:val="22"/>
          <w:lang w:eastAsia="en-US"/>
        </w:rPr>
        <w:t>s</w:t>
      </w:r>
      <w:r w:rsidR="00B46812">
        <w:rPr>
          <w:sz w:val="22"/>
          <w:szCs w:val="22"/>
          <w:lang w:eastAsia="en-US"/>
        </w:rPr>
        <w:t>.</w:t>
      </w:r>
    </w:p>
    <w:p w14:paraId="0D5D68C2" w14:textId="77777777" w:rsidR="00CC6878" w:rsidRPr="00CC6878" w:rsidRDefault="00CC6878" w:rsidP="00CC6878">
      <w:pPr>
        <w:jc w:val="both"/>
        <w:rPr>
          <w:sz w:val="22"/>
          <w:szCs w:val="22"/>
          <w:lang w:eastAsia="en-US"/>
        </w:rPr>
      </w:pPr>
    </w:p>
    <w:p w14:paraId="53888D0D" w14:textId="77777777" w:rsidR="00CC6878" w:rsidRPr="00CC6878" w:rsidRDefault="00CC6878" w:rsidP="00CC6878">
      <w:pPr>
        <w:jc w:val="both"/>
        <w:rPr>
          <w:sz w:val="22"/>
          <w:szCs w:val="22"/>
          <w:lang w:eastAsia="en-US"/>
        </w:rPr>
      </w:pPr>
    </w:p>
    <w:p w14:paraId="38981CDD" w14:textId="77777777" w:rsidR="00CC6878" w:rsidRPr="00CC6878" w:rsidRDefault="00CC6878" w:rsidP="00CC6878">
      <w:pPr>
        <w:jc w:val="both"/>
        <w:rPr>
          <w:sz w:val="22"/>
          <w:szCs w:val="22"/>
          <w:lang w:eastAsia="en-US"/>
        </w:rPr>
      </w:pPr>
    </w:p>
    <w:p w14:paraId="3E982EC4" w14:textId="77777777" w:rsidR="00CC6878" w:rsidRPr="00CC6878" w:rsidRDefault="00CC6878" w:rsidP="00CC6878">
      <w:pPr>
        <w:jc w:val="both"/>
        <w:rPr>
          <w:sz w:val="22"/>
          <w:szCs w:val="22"/>
          <w:lang w:eastAsia="en-US"/>
        </w:rPr>
      </w:pPr>
    </w:p>
    <w:p w14:paraId="6F46DEEE" w14:textId="77777777" w:rsidR="00CC6878" w:rsidRPr="00CC6878" w:rsidRDefault="00CC6878" w:rsidP="00CC6878">
      <w:pPr>
        <w:jc w:val="both"/>
        <w:rPr>
          <w:sz w:val="22"/>
          <w:szCs w:val="22"/>
          <w:lang w:eastAsia="en-US"/>
        </w:rPr>
      </w:pPr>
    </w:p>
    <w:p w14:paraId="0CE3467A" w14:textId="77777777" w:rsidR="00CC6878" w:rsidRPr="00CC6878" w:rsidRDefault="00CC6878" w:rsidP="00CC6878">
      <w:pPr>
        <w:jc w:val="both"/>
        <w:rPr>
          <w:sz w:val="22"/>
          <w:szCs w:val="22"/>
          <w:lang w:eastAsia="en-US"/>
        </w:rPr>
      </w:pPr>
    </w:p>
    <w:p w14:paraId="06136D19" w14:textId="77777777" w:rsidR="00CC6878" w:rsidRPr="00CC6878" w:rsidRDefault="00CC6878" w:rsidP="00CC6878">
      <w:pPr>
        <w:jc w:val="both"/>
        <w:rPr>
          <w:sz w:val="22"/>
          <w:szCs w:val="22"/>
          <w:lang w:eastAsia="en-US"/>
        </w:rPr>
      </w:pPr>
    </w:p>
    <w:p w14:paraId="324D0318" w14:textId="77777777" w:rsidR="00CC6878" w:rsidRPr="00CC6878" w:rsidRDefault="00CC6878" w:rsidP="00CC6878">
      <w:pPr>
        <w:jc w:val="both"/>
        <w:rPr>
          <w:sz w:val="22"/>
          <w:szCs w:val="22"/>
          <w:lang w:eastAsia="en-US"/>
        </w:rPr>
      </w:pPr>
    </w:p>
    <w:p w14:paraId="4F7C6D3C" w14:textId="77777777" w:rsidR="00CC6878" w:rsidRPr="00CC6878" w:rsidRDefault="00CC6878" w:rsidP="00CC6878">
      <w:pPr>
        <w:jc w:val="both"/>
        <w:rPr>
          <w:sz w:val="22"/>
          <w:szCs w:val="22"/>
          <w:lang w:eastAsia="en-US"/>
        </w:rPr>
      </w:pPr>
    </w:p>
    <w:p w14:paraId="73777581" w14:textId="77777777" w:rsidR="00CC6878" w:rsidRPr="00CC6878" w:rsidRDefault="00CC6878" w:rsidP="00CC6878">
      <w:pPr>
        <w:jc w:val="both"/>
        <w:rPr>
          <w:sz w:val="22"/>
          <w:szCs w:val="22"/>
          <w:lang w:eastAsia="en-US"/>
        </w:rPr>
      </w:pPr>
    </w:p>
    <w:p w14:paraId="48E3C67B" w14:textId="77777777" w:rsidR="00CC6878" w:rsidRPr="00CC6878" w:rsidRDefault="00CC6878" w:rsidP="00CC6878">
      <w:pPr>
        <w:jc w:val="both"/>
        <w:rPr>
          <w:sz w:val="22"/>
          <w:szCs w:val="22"/>
          <w:lang w:eastAsia="en-US"/>
        </w:rPr>
      </w:pPr>
    </w:p>
    <w:p w14:paraId="654236D2" w14:textId="77777777" w:rsidR="00CC6878" w:rsidRPr="00CC6878" w:rsidRDefault="00CC6878" w:rsidP="00CC6878">
      <w:pPr>
        <w:jc w:val="both"/>
        <w:rPr>
          <w:sz w:val="22"/>
          <w:szCs w:val="22"/>
          <w:lang w:eastAsia="en-US"/>
        </w:rPr>
      </w:pPr>
    </w:p>
    <w:p w14:paraId="383E03D6" w14:textId="77777777" w:rsidR="00CC6878" w:rsidRPr="00CC6878" w:rsidRDefault="00CC6878" w:rsidP="00CC6878">
      <w:pPr>
        <w:jc w:val="both"/>
        <w:rPr>
          <w:sz w:val="22"/>
          <w:szCs w:val="22"/>
          <w:lang w:eastAsia="en-US"/>
        </w:rPr>
      </w:pPr>
    </w:p>
    <w:p w14:paraId="3E25F1A6" w14:textId="77777777" w:rsidR="00CC6878" w:rsidRPr="00CC6878" w:rsidRDefault="00CC6878" w:rsidP="00CC6878">
      <w:pPr>
        <w:jc w:val="both"/>
        <w:rPr>
          <w:sz w:val="22"/>
          <w:szCs w:val="22"/>
          <w:lang w:eastAsia="en-US"/>
        </w:rPr>
      </w:pPr>
    </w:p>
    <w:p w14:paraId="50B43D07" w14:textId="77777777" w:rsidR="00CC6878" w:rsidRPr="00CC6878" w:rsidRDefault="00CC6878" w:rsidP="00CC6878">
      <w:pPr>
        <w:jc w:val="both"/>
        <w:rPr>
          <w:sz w:val="22"/>
          <w:szCs w:val="22"/>
          <w:lang w:eastAsia="en-US"/>
        </w:rPr>
      </w:pPr>
    </w:p>
    <w:p w14:paraId="2D961993" w14:textId="77777777" w:rsidR="00CC6878" w:rsidRPr="00CC6878" w:rsidRDefault="00CC6878" w:rsidP="00CC6878">
      <w:pPr>
        <w:jc w:val="both"/>
        <w:rPr>
          <w:sz w:val="22"/>
          <w:szCs w:val="22"/>
          <w:lang w:eastAsia="en-US"/>
        </w:rPr>
      </w:pPr>
    </w:p>
    <w:p w14:paraId="725FE2AF" w14:textId="77777777" w:rsidR="00CC6878" w:rsidRPr="00CC6878" w:rsidRDefault="00CC6878" w:rsidP="00CC6878">
      <w:pPr>
        <w:jc w:val="both"/>
        <w:rPr>
          <w:sz w:val="22"/>
          <w:szCs w:val="22"/>
          <w:lang w:eastAsia="en-US"/>
        </w:rPr>
      </w:pPr>
    </w:p>
    <w:p w14:paraId="63883BF3" w14:textId="77777777" w:rsidR="00CC6878" w:rsidRPr="00CC6878" w:rsidRDefault="00CC6878" w:rsidP="00CC6878">
      <w:pPr>
        <w:jc w:val="both"/>
        <w:rPr>
          <w:sz w:val="22"/>
          <w:szCs w:val="22"/>
          <w:lang w:eastAsia="en-US"/>
        </w:rPr>
      </w:pPr>
    </w:p>
    <w:p w14:paraId="7C70B429" w14:textId="77777777" w:rsidR="00CC6878" w:rsidRPr="00CC6878" w:rsidRDefault="00CC6878" w:rsidP="00CC6878">
      <w:pPr>
        <w:jc w:val="both"/>
        <w:rPr>
          <w:sz w:val="22"/>
          <w:szCs w:val="22"/>
          <w:lang w:eastAsia="en-US"/>
        </w:rPr>
      </w:pPr>
    </w:p>
    <w:p w14:paraId="0ABC95C3" w14:textId="77777777" w:rsidR="00CC6878" w:rsidRPr="00CC6878" w:rsidRDefault="00CC6878" w:rsidP="00CC6878">
      <w:pPr>
        <w:jc w:val="both"/>
        <w:rPr>
          <w:sz w:val="22"/>
          <w:szCs w:val="22"/>
          <w:lang w:eastAsia="en-US"/>
        </w:rPr>
      </w:pPr>
    </w:p>
    <w:p w14:paraId="7FCA1FE5" w14:textId="77777777" w:rsidR="00CC6878" w:rsidRPr="00CC6878" w:rsidRDefault="00CC6878" w:rsidP="00CC6878">
      <w:pPr>
        <w:jc w:val="both"/>
        <w:rPr>
          <w:sz w:val="22"/>
          <w:szCs w:val="22"/>
          <w:lang w:eastAsia="en-US"/>
        </w:rPr>
      </w:pPr>
    </w:p>
    <w:p w14:paraId="08368E07" w14:textId="77777777" w:rsidR="00CC6878" w:rsidRPr="00CC6878" w:rsidRDefault="00CC6878" w:rsidP="00CC6878">
      <w:pPr>
        <w:jc w:val="both"/>
        <w:rPr>
          <w:sz w:val="22"/>
          <w:szCs w:val="22"/>
          <w:lang w:eastAsia="en-US"/>
        </w:rPr>
      </w:pPr>
    </w:p>
    <w:p w14:paraId="2FF36382" w14:textId="77777777" w:rsidR="00CC6878" w:rsidRPr="00CC6878" w:rsidRDefault="00CC6878" w:rsidP="00CC6878">
      <w:pPr>
        <w:jc w:val="both"/>
        <w:rPr>
          <w:sz w:val="22"/>
          <w:szCs w:val="22"/>
          <w:lang w:eastAsia="en-US"/>
        </w:rPr>
      </w:pPr>
    </w:p>
    <w:p w14:paraId="273D3836" w14:textId="77777777" w:rsidR="00CC6878" w:rsidRPr="00CC6878" w:rsidRDefault="00CC6878" w:rsidP="00CC6878">
      <w:pPr>
        <w:jc w:val="both"/>
        <w:rPr>
          <w:sz w:val="22"/>
          <w:szCs w:val="22"/>
          <w:lang w:eastAsia="en-US"/>
        </w:rPr>
      </w:pPr>
    </w:p>
    <w:p w14:paraId="72A23C1E" w14:textId="77777777" w:rsidR="00CC6878" w:rsidRPr="00CC6878" w:rsidRDefault="00CC6878" w:rsidP="00CC6878">
      <w:pPr>
        <w:jc w:val="both"/>
        <w:rPr>
          <w:sz w:val="22"/>
          <w:szCs w:val="22"/>
          <w:lang w:eastAsia="en-US"/>
        </w:rPr>
      </w:pPr>
    </w:p>
    <w:p w14:paraId="54E93632" w14:textId="77777777" w:rsidR="00CC6878" w:rsidRPr="00CC6878" w:rsidRDefault="00CC6878" w:rsidP="00CC6878">
      <w:pPr>
        <w:jc w:val="both"/>
        <w:rPr>
          <w:sz w:val="22"/>
          <w:szCs w:val="22"/>
          <w:lang w:eastAsia="en-US"/>
        </w:rPr>
      </w:pPr>
    </w:p>
    <w:p w14:paraId="11D0FA34" w14:textId="77777777" w:rsidR="00CC6878" w:rsidRPr="00CC6878" w:rsidRDefault="00CC6878" w:rsidP="00CC6878">
      <w:pPr>
        <w:jc w:val="both"/>
        <w:rPr>
          <w:sz w:val="22"/>
          <w:szCs w:val="22"/>
          <w:lang w:eastAsia="en-US"/>
        </w:rPr>
      </w:pPr>
    </w:p>
    <w:p w14:paraId="191B4ECC" w14:textId="77777777" w:rsidR="00CC6878" w:rsidRPr="00CC6878" w:rsidRDefault="00CC6878" w:rsidP="00CC6878">
      <w:pPr>
        <w:jc w:val="both"/>
        <w:rPr>
          <w:sz w:val="22"/>
          <w:szCs w:val="22"/>
          <w:lang w:eastAsia="en-US"/>
        </w:rPr>
      </w:pPr>
    </w:p>
    <w:p w14:paraId="47AA9A89" w14:textId="77777777" w:rsidR="00CC6878" w:rsidRPr="00CC6878" w:rsidRDefault="00CC6878" w:rsidP="00CC6878">
      <w:pPr>
        <w:jc w:val="both"/>
        <w:rPr>
          <w:sz w:val="22"/>
          <w:szCs w:val="22"/>
          <w:lang w:eastAsia="en-US"/>
        </w:rPr>
      </w:pPr>
    </w:p>
    <w:p w14:paraId="76F75CF9" w14:textId="77777777" w:rsidR="00CC6878" w:rsidRPr="00CC6878" w:rsidRDefault="00CC6878" w:rsidP="00CC6878">
      <w:pPr>
        <w:jc w:val="both"/>
        <w:rPr>
          <w:sz w:val="22"/>
          <w:szCs w:val="22"/>
          <w:lang w:eastAsia="en-US"/>
        </w:rPr>
      </w:pPr>
    </w:p>
    <w:p w14:paraId="0AB6A92E" w14:textId="77777777" w:rsidR="00CC6878" w:rsidRPr="00CC6878" w:rsidRDefault="00CC6878" w:rsidP="00CC6878">
      <w:pPr>
        <w:jc w:val="both"/>
        <w:rPr>
          <w:sz w:val="22"/>
          <w:szCs w:val="22"/>
          <w:lang w:eastAsia="en-US"/>
        </w:rPr>
      </w:pPr>
    </w:p>
    <w:p w14:paraId="1C8512C5" w14:textId="77777777" w:rsidR="00CC6878" w:rsidRPr="00CC6878" w:rsidRDefault="00CC6878" w:rsidP="00CC6878">
      <w:pPr>
        <w:jc w:val="both"/>
        <w:rPr>
          <w:sz w:val="22"/>
          <w:szCs w:val="22"/>
          <w:lang w:eastAsia="en-US"/>
        </w:rPr>
      </w:pPr>
    </w:p>
    <w:p w14:paraId="382DC6DD" w14:textId="77777777" w:rsidR="00CC6878" w:rsidRPr="00CC6878" w:rsidRDefault="00CC6878" w:rsidP="00CC6878">
      <w:pPr>
        <w:jc w:val="both"/>
        <w:rPr>
          <w:sz w:val="22"/>
          <w:szCs w:val="22"/>
          <w:lang w:eastAsia="en-US"/>
        </w:rPr>
      </w:pPr>
    </w:p>
    <w:p w14:paraId="4F32E812" w14:textId="77777777" w:rsidR="00CC6878" w:rsidRPr="00CC6878" w:rsidRDefault="00CC6878" w:rsidP="00CC6878">
      <w:pPr>
        <w:jc w:val="both"/>
        <w:rPr>
          <w:sz w:val="22"/>
          <w:szCs w:val="22"/>
          <w:lang w:eastAsia="en-US"/>
        </w:rPr>
      </w:pPr>
    </w:p>
    <w:p w14:paraId="6EFDE7EF" w14:textId="77777777" w:rsidR="00CC6878" w:rsidRPr="00CC6878" w:rsidRDefault="00CC6878" w:rsidP="00CC6878">
      <w:pPr>
        <w:jc w:val="both"/>
        <w:rPr>
          <w:sz w:val="22"/>
          <w:szCs w:val="22"/>
          <w:lang w:eastAsia="en-US"/>
        </w:rPr>
      </w:pPr>
    </w:p>
    <w:p w14:paraId="1DB79D29" w14:textId="77777777" w:rsidR="00CC6878" w:rsidRPr="00CC6878" w:rsidRDefault="00CC6878" w:rsidP="00CC6878">
      <w:pPr>
        <w:jc w:val="both"/>
        <w:rPr>
          <w:sz w:val="22"/>
          <w:szCs w:val="22"/>
          <w:lang w:eastAsia="en-US"/>
        </w:rPr>
      </w:pPr>
    </w:p>
    <w:p w14:paraId="2814DF93" w14:textId="77777777" w:rsidR="00CC6878" w:rsidRDefault="00CC6878" w:rsidP="00CC6878">
      <w:pPr>
        <w:jc w:val="both"/>
        <w:rPr>
          <w:sz w:val="22"/>
          <w:szCs w:val="22"/>
          <w:lang w:eastAsia="en-US"/>
        </w:rPr>
      </w:pPr>
    </w:p>
    <w:p w14:paraId="61E09C91" w14:textId="77777777" w:rsidR="00CC6878" w:rsidRDefault="00CC6878" w:rsidP="00CC6878">
      <w:pPr>
        <w:jc w:val="both"/>
        <w:rPr>
          <w:sz w:val="22"/>
          <w:szCs w:val="22"/>
          <w:lang w:eastAsia="en-US"/>
        </w:rPr>
      </w:pPr>
    </w:p>
    <w:p w14:paraId="2CA9F189" w14:textId="77777777" w:rsidR="00CC6878" w:rsidRDefault="00CC6878" w:rsidP="00CC6878">
      <w:pPr>
        <w:jc w:val="both"/>
        <w:rPr>
          <w:sz w:val="22"/>
          <w:szCs w:val="22"/>
          <w:lang w:eastAsia="en-US"/>
        </w:rPr>
      </w:pPr>
    </w:p>
    <w:p w14:paraId="4039C88A" w14:textId="77777777" w:rsidR="00CC6878" w:rsidRPr="00CC6878" w:rsidRDefault="00CC6878" w:rsidP="00CC6878">
      <w:pPr>
        <w:jc w:val="both"/>
        <w:rPr>
          <w:sz w:val="22"/>
          <w:szCs w:val="22"/>
          <w:lang w:eastAsia="en-US"/>
        </w:rPr>
      </w:pPr>
    </w:p>
    <w:p w14:paraId="43D1CE4A" w14:textId="77777777" w:rsidR="00CC6878" w:rsidRPr="00CC6878" w:rsidRDefault="00CC6878" w:rsidP="00CC6878">
      <w:pPr>
        <w:jc w:val="both"/>
        <w:rPr>
          <w:sz w:val="22"/>
          <w:szCs w:val="22"/>
          <w:lang w:eastAsia="en-US"/>
        </w:rPr>
      </w:pPr>
    </w:p>
    <w:p w14:paraId="1D40BB16" w14:textId="77777777" w:rsidR="00CC614F" w:rsidRPr="00CC614F" w:rsidRDefault="00CC614F" w:rsidP="00CC614F">
      <w:pPr>
        <w:spacing w:after="200" w:line="276" w:lineRule="auto"/>
        <w:rPr>
          <w:rFonts w:eastAsia="Calibri"/>
          <w:sz w:val="20"/>
          <w:szCs w:val="20"/>
          <w:lang w:eastAsia="en-US"/>
        </w:rPr>
      </w:pPr>
    </w:p>
    <w:p w14:paraId="57560BB1" w14:textId="77777777" w:rsidR="00CC614F" w:rsidRPr="00CC614F" w:rsidRDefault="00CC614F" w:rsidP="00CC614F">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0"/>
          <w:szCs w:val="20"/>
          <w:lang w:val="pt-BR" w:eastAsia="en-US"/>
        </w:rPr>
      </w:pPr>
      <w:r w:rsidRPr="00CC614F">
        <w:rPr>
          <w:spacing w:val="-3"/>
          <w:sz w:val="20"/>
          <w:szCs w:val="20"/>
          <w:lang w:eastAsia="en-US"/>
        </w:rPr>
        <w:t xml:space="preserve">Inga Šimonė, tel. +370 5 250 1332, el. p. </w:t>
      </w:r>
      <w:hyperlink r:id="rId10" w:history="1">
        <w:r w:rsidRPr="00CC614F">
          <w:rPr>
            <w:color w:val="0E2571"/>
            <w:spacing w:val="-3"/>
            <w:sz w:val="20"/>
            <w:szCs w:val="20"/>
            <w:u w:val="single"/>
            <w:lang w:eastAsia="en-US"/>
          </w:rPr>
          <w:t>inga.simone</w:t>
        </w:r>
        <w:r w:rsidRPr="00CC614F">
          <w:rPr>
            <w:color w:val="0E2571"/>
            <w:spacing w:val="-3"/>
            <w:sz w:val="20"/>
            <w:szCs w:val="20"/>
            <w:u w:val="single"/>
            <w:lang w:val="pt-BR" w:eastAsia="en-US"/>
          </w:rPr>
          <w:t>@santa.lt</w:t>
        </w:r>
      </w:hyperlink>
      <w:r w:rsidRPr="00CC614F">
        <w:rPr>
          <w:spacing w:val="-3"/>
          <w:sz w:val="20"/>
          <w:szCs w:val="20"/>
          <w:lang w:val="pt-BR" w:eastAsia="en-US"/>
        </w:rPr>
        <w:t xml:space="preserve"> </w:t>
      </w:r>
    </w:p>
    <w:p w14:paraId="55D9513F" w14:textId="12A4BE3D" w:rsidR="00DA411C" w:rsidRPr="00DA411C" w:rsidRDefault="00DA411C" w:rsidP="002103C9">
      <w:pPr>
        <w:rPr>
          <w:lang w:val="en-US"/>
        </w:rPr>
      </w:pPr>
    </w:p>
    <w:sectPr w:rsidR="00DA411C" w:rsidRPr="00DA411C" w:rsidSect="00CC6878">
      <w:type w:val="continuous"/>
      <w:pgSz w:w="11906" w:h="16838"/>
      <w:pgMar w:top="1701" w:right="567" w:bottom="1134" w:left="1701" w:header="1701"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1D3C5" w14:textId="77777777" w:rsidR="0035672D" w:rsidRDefault="0035672D" w:rsidP="00196479">
      <w:r>
        <w:separator/>
      </w:r>
    </w:p>
  </w:endnote>
  <w:endnote w:type="continuationSeparator" w:id="0">
    <w:p w14:paraId="58C4BAB3" w14:textId="77777777" w:rsidR="0035672D" w:rsidRDefault="0035672D"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F589" w14:textId="62852D6A" w:rsidR="00453A4A" w:rsidRDefault="00E104D4">
    <w:pPr>
      <w:pStyle w:val="Footer"/>
    </w:pPr>
    <w:r w:rsidRPr="00CC614F">
      <w:rPr>
        <w:rFonts w:ascii="Arial Narrow" w:hAnsi="Arial Narrow"/>
        <w:noProof/>
        <w:color w:val="4F81BD"/>
        <w:sz w:val="15"/>
        <w:szCs w:val="15"/>
      </w:rPr>
      <w:drawing>
        <wp:anchor distT="0" distB="0" distL="114300" distR="114300" simplePos="0" relativeHeight="251661312" behindDoc="1" locked="0" layoutInCell="1" allowOverlap="1" wp14:anchorId="16893FED" wp14:editId="60326B82">
          <wp:simplePos x="0" y="0"/>
          <wp:positionH relativeFrom="column">
            <wp:posOffset>-663575</wp:posOffset>
          </wp:positionH>
          <wp:positionV relativeFrom="paragraph">
            <wp:posOffset>-176107</wp:posOffset>
          </wp:positionV>
          <wp:extent cx="6731635" cy="534035"/>
          <wp:effectExtent l="0" t="0" r="0" b="0"/>
          <wp:wrapNone/>
          <wp:docPr id="377690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1635" cy="5340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7DF5" w14:textId="77777777" w:rsidR="0035672D" w:rsidRDefault="0035672D" w:rsidP="00196479">
      <w:r>
        <w:separator/>
      </w:r>
    </w:p>
  </w:footnote>
  <w:footnote w:type="continuationSeparator" w:id="0">
    <w:p w14:paraId="59179259" w14:textId="77777777" w:rsidR="0035672D" w:rsidRDefault="0035672D" w:rsidP="0019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A796" w14:textId="019C88CB" w:rsidR="00196479" w:rsidRDefault="00982C1E">
    <w:pPr>
      <w:pStyle w:val="Header"/>
    </w:pPr>
    <w:r w:rsidRPr="00CC614F">
      <w:rPr>
        <w:rFonts w:ascii="Arial" w:hAnsi="Arial" w:cs="Arial"/>
        <w:noProof/>
        <w:color w:val="4F81BD"/>
        <w:lang w:val="en-US"/>
      </w:rPr>
      <w:drawing>
        <wp:anchor distT="0" distB="0" distL="114300" distR="114300" simplePos="0" relativeHeight="251659264" behindDoc="1" locked="0" layoutInCell="1" allowOverlap="1" wp14:anchorId="56F3F9D9" wp14:editId="65B7893C">
          <wp:simplePos x="0" y="0"/>
          <wp:positionH relativeFrom="margin">
            <wp:posOffset>666750</wp:posOffset>
          </wp:positionH>
          <wp:positionV relativeFrom="paragraph">
            <wp:posOffset>-861272</wp:posOffset>
          </wp:positionV>
          <wp:extent cx="4069715" cy="863600"/>
          <wp:effectExtent l="0" t="0" r="0" b="0"/>
          <wp:wrapNone/>
          <wp:docPr id="901680753"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C6237F"/>
    <w:multiLevelType w:val="hybridMultilevel"/>
    <w:tmpl w:val="C3A651DA"/>
    <w:lvl w:ilvl="0" w:tplc="4F560046">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23446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E73"/>
    <w:rsid w:val="000647DD"/>
    <w:rsid w:val="00146103"/>
    <w:rsid w:val="0014756E"/>
    <w:rsid w:val="00196479"/>
    <w:rsid w:val="001C48F6"/>
    <w:rsid w:val="001C4E19"/>
    <w:rsid w:val="002103C9"/>
    <w:rsid w:val="00240F31"/>
    <w:rsid w:val="002F1C0E"/>
    <w:rsid w:val="0035672D"/>
    <w:rsid w:val="00365B44"/>
    <w:rsid w:val="00453A4A"/>
    <w:rsid w:val="00487441"/>
    <w:rsid w:val="004964DA"/>
    <w:rsid w:val="00507519"/>
    <w:rsid w:val="00524A63"/>
    <w:rsid w:val="005343DF"/>
    <w:rsid w:val="00551B86"/>
    <w:rsid w:val="00586584"/>
    <w:rsid w:val="0069011A"/>
    <w:rsid w:val="006B0ADA"/>
    <w:rsid w:val="006B284C"/>
    <w:rsid w:val="007A02D8"/>
    <w:rsid w:val="007C0576"/>
    <w:rsid w:val="008D7293"/>
    <w:rsid w:val="008E012B"/>
    <w:rsid w:val="009075E9"/>
    <w:rsid w:val="00910549"/>
    <w:rsid w:val="009322A4"/>
    <w:rsid w:val="009366D0"/>
    <w:rsid w:val="00982C1E"/>
    <w:rsid w:val="009D518B"/>
    <w:rsid w:val="009D7E9A"/>
    <w:rsid w:val="00A2578F"/>
    <w:rsid w:val="00AA4299"/>
    <w:rsid w:val="00AC40B1"/>
    <w:rsid w:val="00AC66C6"/>
    <w:rsid w:val="00B1092E"/>
    <w:rsid w:val="00B37DBB"/>
    <w:rsid w:val="00B46812"/>
    <w:rsid w:val="00B81EC2"/>
    <w:rsid w:val="00BE015E"/>
    <w:rsid w:val="00BE1E73"/>
    <w:rsid w:val="00C13CDD"/>
    <w:rsid w:val="00C53989"/>
    <w:rsid w:val="00CC614F"/>
    <w:rsid w:val="00CC6878"/>
    <w:rsid w:val="00CE10CF"/>
    <w:rsid w:val="00D263D7"/>
    <w:rsid w:val="00DA411C"/>
    <w:rsid w:val="00DD313F"/>
    <w:rsid w:val="00E07478"/>
    <w:rsid w:val="00E104D4"/>
    <w:rsid w:val="00E76BDD"/>
    <w:rsid w:val="00EE2535"/>
    <w:rsid w:val="00F80B36"/>
    <w:rsid w:val="00F92BDC"/>
    <w:rsid w:val="00F96CE6"/>
    <w:rsid w:val="00FD3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ga.simone@santa.lt"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4278-187C-E546-8CB5-E5174A49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2292</Words>
  <Characters>1308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Inga Šimonė</cp:lastModifiedBy>
  <cp:revision>15</cp:revision>
  <dcterms:created xsi:type="dcterms:W3CDTF">2025-08-08T07:18:00Z</dcterms:created>
  <dcterms:modified xsi:type="dcterms:W3CDTF">2026-04-07T11:16:00Z</dcterms:modified>
</cp:coreProperties>
</file>